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66D" w:rsidRPr="00081194" w:rsidRDefault="0073466D" w:rsidP="0073466D">
      <w:pPr>
        <w:jc w:val="center"/>
        <w:rPr>
          <w:rFonts w:ascii="Trajan Pro" w:hAnsi="Trajan Pro"/>
          <w:b/>
          <w:color w:val="3B6E8F"/>
        </w:rPr>
      </w:pPr>
      <w:r w:rsidRPr="00081194">
        <w:rPr>
          <w:rFonts w:ascii="Trajan Pro" w:hAnsi="Trajan Pro"/>
          <w:b/>
          <w:color w:val="3B6E8F"/>
        </w:rPr>
        <w:t>BEHAVIORAL OBSERVATION TOOL FOR SUPERVISORS OR MENTORS</w:t>
      </w:r>
    </w:p>
    <w:p w:rsidR="0073466D" w:rsidRPr="00FD610E" w:rsidRDefault="0073466D" w:rsidP="0073466D">
      <w:pPr>
        <w:jc w:val="both"/>
        <w:rPr>
          <w:rFonts w:ascii="Franklin Gothic Book" w:hAnsi="Franklin Gothic Book" w:cs="Arial"/>
          <w:sz w:val="20"/>
          <w:szCs w:val="20"/>
        </w:rPr>
      </w:pPr>
      <w:r w:rsidRPr="00FD610E">
        <w:rPr>
          <w:rFonts w:ascii="Franklin Gothic Book" w:hAnsi="Franklin Gothic Book" w:cs="Arial"/>
          <w:sz w:val="20"/>
          <w:szCs w:val="20"/>
        </w:rPr>
        <w:t xml:space="preserve">Use this form in the field to observe a behavior, skill or practice before and after the training. Before and after training observations can then be compared.  Supervisors, mentors, or other individuals who are knowledgeable about the behavior in question (and can reliably evaluate abilities related to that behavior) should be used as observers. See Chapter Three of the Guide for more detail on conducting effective and reliable behavioral observation, including the use of observation “teams” (i.e., more than one individual) to ensure the reliability of measurement. </w:t>
      </w:r>
    </w:p>
    <w:p w:rsidR="0073466D" w:rsidRPr="00FD610E" w:rsidRDefault="0073466D" w:rsidP="0073466D">
      <w:pPr>
        <w:spacing w:after="0" w:line="240" w:lineRule="auto"/>
        <w:ind w:left="2160" w:hanging="2160"/>
        <w:rPr>
          <w:rFonts w:ascii="Franklin Gothic Book" w:hAnsi="Franklin Gothic Book" w:cs="Arial"/>
          <w:b/>
          <w:sz w:val="20"/>
          <w:szCs w:val="20"/>
        </w:rPr>
      </w:pPr>
      <w:r w:rsidRPr="00FD610E">
        <w:rPr>
          <w:rFonts w:ascii="Franklin Gothic Book" w:hAnsi="Franklin Gothic Book" w:cs="Arial"/>
          <w:b/>
          <w:sz w:val="20"/>
          <w:szCs w:val="20"/>
        </w:rPr>
        <w:t>Scoring Guide:       0= not observed</w:t>
      </w:r>
    </w:p>
    <w:p w:rsidR="0073466D" w:rsidRPr="00FD610E" w:rsidRDefault="0073466D" w:rsidP="0073466D">
      <w:pPr>
        <w:spacing w:after="0" w:line="240" w:lineRule="auto"/>
        <w:ind w:left="2340" w:right="-900" w:hanging="180"/>
        <w:rPr>
          <w:rFonts w:ascii="Franklin Gothic Book" w:hAnsi="Franklin Gothic Book" w:cs="Arial"/>
          <w:b/>
          <w:sz w:val="20"/>
          <w:szCs w:val="20"/>
        </w:rPr>
      </w:pPr>
      <w:r w:rsidRPr="00FD610E">
        <w:rPr>
          <w:rFonts w:ascii="Franklin Gothic Book" w:hAnsi="Franklin Gothic Book" w:cs="Arial"/>
          <w:b/>
          <w:sz w:val="20"/>
          <w:szCs w:val="20"/>
        </w:rPr>
        <w:t xml:space="preserve">1= observed with beginning or partial skills or ability, tasks not completed or only partially completed </w:t>
      </w:r>
    </w:p>
    <w:p w:rsidR="0073466D" w:rsidRPr="00FD610E" w:rsidRDefault="0073466D" w:rsidP="0073466D">
      <w:pPr>
        <w:spacing w:after="0" w:line="240" w:lineRule="auto"/>
        <w:ind w:left="2340" w:right="-900" w:hanging="180"/>
        <w:rPr>
          <w:rFonts w:ascii="Franklin Gothic Book" w:hAnsi="Franklin Gothic Book" w:cs="Arial"/>
          <w:b/>
          <w:sz w:val="20"/>
          <w:szCs w:val="20"/>
        </w:rPr>
      </w:pPr>
      <w:r w:rsidRPr="00FD610E">
        <w:rPr>
          <w:rFonts w:ascii="Franklin Gothic Book" w:hAnsi="Franklin Gothic Book" w:cs="Arial"/>
          <w:b/>
          <w:sz w:val="20"/>
          <w:szCs w:val="20"/>
        </w:rPr>
        <w:t xml:space="preserve">2=observed with intermediate skills or ability, tasks are completed  </w:t>
      </w:r>
    </w:p>
    <w:p w:rsidR="0073466D" w:rsidRPr="00FD610E" w:rsidRDefault="0073466D" w:rsidP="0073466D">
      <w:pPr>
        <w:spacing w:after="0" w:line="240" w:lineRule="auto"/>
        <w:ind w:left="2340" w:right="-900" w:hanging="180"/>
        <w:rPr>
          <w:rFonts w:ascii="Franklin Gothic Book" w:hAnsi="Franklin Gothic Book"/>
          <w:sz w:val="20"/>
          <w:szCs w:val="20"/>
        </w:rPr>
      </w:pPr>
      <w:r w:rsidRPr="00FD610E">
        <w:rPr>
          <w:rFonts w:ascii="Franklin Gothic Book" w:hAnsi="Franklin Gothic Book" w:cs="Arial"/>
          <w:b/>
          <w:sz w:val="20"/>
          <w:szCs w:val="20"/>
        </w:rPr>
        <w:t>3=observed with expert or “best practice” skills or ability and tasks are fully completed</w:t>
      </w:r>
    </w:p>
    <w:p w:rsidR="0073466D" w:rsidRPr="00FD610E" w:rsidRDefault="0073466D" w:rsidP="0073466D">
      <w:pPr>
        <w:spacing w:after="0"/>
        <w:rPr>
          <w:rFonts w:ascii="Franklin Gothic Book" w:hAnsi="Franklin Gothic Book"/>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399"/>
        <w:gridCol w:w="1090"/>
        <w:gridCol w:w="3819"/>
      </w:tblGrid>
      <w:tr w:rsidR="0073466D" w:rsidRPr="00FD610E" w:rsidTr="000F26FA">
        <w:tc>
          <w:tcPr>
            <w:tcW w:w="2268" w:type="dxa"/>
          </w:tcPr>
          <w:p w:rsidR="0073466D" w:rsidRPr="00FD610E" w:rsidRDefault="002D421C" w:rsidP="00B476ED">
            <w:pPr>
              <w:jc w:val="both"/>
              <w:rPr>
                <w:rFonts w:ascii="Franklin Gothic Book" w:hAnsi="Franklin Gothic Book"/>
                <w:b/>
                <w:sz w:val="20"/>
                <w:szCs w:val="20"/>
              </w:rPr>
            </w:pPr>
            <w:r w:rsidRPr="00FD610E">
              <w:rPr>
                <w:rFonts w:ascii="Franklin Gothic Book" w:hAnsi="Franklin Gothic Book"/>
                <w:b/>
                <w:sz w:val="20"/>
                <w:szCs w:val="20"/>
              </w:rPr>
              <w:t xml:space="preserve">Skill, </w:t>
            </w:r>
            <w:r w:rsidR="0073466D" w:rsidRPr="00FD610E">
              <w:rPr>
                <w:rFonts w:ascii="Franklin Gothic Book" w:hAnsi="Franklin Gothic Book"/>
                <w:b/>
                <w:sz w:val="20"/>
                <w:szCs w:val="20"/>
              </w:rPr>
              <w:t>Practice or Task</w:t>
            </w:r>
          </w:p>
        </w:tc>
        <w:tc>
          <w:tcPr>
            <w:tcW w:w="2399" w:type="dxa"/>
          </w:tcPr>
          <w:p w:rsidR="00B476ED" w:rsidRPr="00FD610E" w:rsidRDefault="0073466D" w:rsidP="000F26FA">
            <w:pPr>
              <w:jc w:val="both"/>
              <w:rPr>
                <w:rFonts w:ascii="Franklin Gothic Book" w:hAnsi="Franklin Gothic Book"/>
                <w:b/>
                <w:sz w:val="20"/>
                <w:szCs w:val="20"/>
              </w:rPr>
            </w:pPr>
            <w:r w:rsidRPr="00FD610E">
              <w:rPr>
                <w:rFonts w:ascii="Franklin Gothic Book" w:hAnsi="Franklin Gothic Book"/>
                <w:b/>
                <w:sz w:val="20"/>
                <w:szCs w:val="20"/>
              </w:rPr>
              <w:t xml:space="preserve">Observed? </w:t>
            </w:r>
          </w:p>
          <w:p w:rsidR="0073466D" w:rsidRPr="00FD610E" w:rsidRDefault="0073466D" w:rsidP="000F26FA">
            <w:pPr>
              <w:jc w:val="both"/>
              <w:rPr>
                <w:rFonts w:ascii="Franklin Gothic Book" w:hAnsi="Franklin Gothic Book"/>
                <w:b/>
                <w:sz w:val="20"/>
                <w:szCs w:val="20"/>
              </w:rPr>
            </w:pPr>
            <w:r w:rsidRPr="00FD610E">
              <w:rPr>
                <w:rFonts w:ascii="Franklin Gothic Book" w:hAnsi="Franklin Gothic Book"/>
                <w:b/>
                <w:sz w:val="20"/>
                <w:szCs w:val="20"/>
              </w:rPr>
              <w:t>[Score as 0-3]</w:t>
            </w:r>
          </w:p>
        </w:tc>
        <w:tc>
          <w:tcPr>
            <w:tcW w:w="1090" w:type="dxa"/>
          </w:tcPr>
          <w:p w:rsidR="0073466D" w:rsidRPr="00FD610E" w:rsidRDefault="0073466D" w:rsidP="000F26FA">
            <w:pPr>
              <w:jc w:val="both"/>
              <w:rPr>
                <w:rFonts w:ascii="Franklin Gothic Book" w:hAnsi="Franklin Gothic Book"/>
                <w:b/>
                <w:sz w:val="20"/>
                <w:szCs w:val="20"/>
              </w:rPr>
            </w:pPr>
            <w:r w:rsidRPr="00FD610E">
              <w:rPr>
                <w:rFonts w:ascii="Franklin Gothic Book" w:hAnsi="Franklin Gothic Book"/>
                <w:b/>
                <w:sz w:val="20"/>
                <w:szCs w:val="20"/>
              </w:rPr>
              <w:t xml:space="preserve">Not Applicable </w:t>
            </w:r>
          </w:p>
        </w:tc>
        <w:tc>
          <w:tcPr>
            <w:tcW w:w="3819" w:type="dxa"/>
          </w:tcPr>
          <w:p w:rsidR="0073466D" w:rsidRPr="00FD610E" w:rsidRDefault="0073466D" w:rsidP="000F26FA">
            <w:pPr>
              <w:jc w:val="both"/>
              <w:rPr>
                <w:rFonts w:ascii="Franklin Gothic Book" w:hAnsi="Franklin Gothic Book"/>
                <w:b/>
                <w:sz w:val="20"/>
                <w:szCs w:val="20"/>
              </w:rPr>
            </w:pPr>
            <w:r w:rsidRPr="00FD610E">
              <w:rPr>
                <w:rFonts w:ascii="Franklin Gothic Book" w:hAnsi="Franklin Gothic Book"/>
                <w:b/>
                <w:sz w:val="20"/>
                <w:szCs w:val="20"/>
              </w:rPr>
              <w:t>Notes</w:t>
            </w: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r w:rsidR="0073466D" w:rsidRPr="00FD610E" w:rsidTr="000F26FA">
        <w:tc>
          <w:tcPr>
            <w:tcW w:w="2268" w:type="dxa"/>
          </w:tcPr>
          <w:p w:rsidR="0073466D" w:rsidRPr="00FD610E" w:rsidRDefault="0073466D" w:rsidP="000F26FA">
            <w:pPr>
              <w:jc w:val="both"/>
              <w:rPr>
                <w:rFonts w:ascii="Franklin Gothic Book" w:hAnsi="Franklin Gothic Book"/>
                <w:sz w:val="20"/>
                <w:szCs w:val="20"/>
              </w:rPr>
            </w:pPr>
          </w:p>
        </w:tc>
        <w:tc>
          <w:tcPr>
            <w:tcW w:w="2399" w:type="dxa"/>
          </w:tcPr>
          <w:p w:rsidR="0073466D" w:rsidRPr="00FD610E" w:rsidRDefault="0073466D" w:rsidP="000F26FA">
            <w:pPr>
              <w:jc w:val="both"/>
              <w:rPr>
                <w:rFonts w:ascii="Franklin Gothic Book" w:hAnsi="Franklin Gothic Book"/>
                <w:sz w:val="20"/>
                <w:szCs w:val="20"/>
              </w:rPr>
            </w:pPr>
          </w:p>
        </w:tc>
        <w:tc>
          <w:tcPr>
            <w:tcW w:w="1090" w:type="dxa"/>
          </w:tcPr>
          <w:p w:rsidR="0073466D" w:rsidRPr="00FD610E" w:rsidRDefault="0073466D" w:rsidP="000F26FA">
            <w:pPr>
              <w:jc w:val="both"/>
              <w:rPr>
                <w:rFonts w:ascii="Franklin Gothic Book" w:hAnsi="Franklin Gothic Book"/>
                <w:sz w:val="20"/>
                <w:szCs w:val="20"/>
              </w:rPr>
            </w:pPr>
          </w:p>
        </w:tc>
        <w:tc>
          <w:tcPr>
            <w:tcW w:w="3819" w:type="dxa"/>
          </w:tcPr>
          <w:p w:rsidR="0073466D" w:rsidRPr="00FD610E" w:rsidRDefault="0073466D" w:rsidP="000F26FA">
            <w:pPr>
              <w:jc w:val="both"/>
              <w:rPr>
                <w:rFonts w:ascii="Franklin Gothic Book" w:hAnsi="Franklin Gothic Book"/>
                <w:sz w:val="20"/>
                <w:szCs w:val="20"/>
              </w:rPr>
            </w:pPr>
          </w:p>
        </w:tc>
      </w:tr>
    </w:tbl>
    <w:p w:rsidR="0073466D" w:rsidRPr="00FD610E" w:rsidRDefault="0073466D" w:rsidP="0073466D">
      <w:pPr>
        <w:jc w:val="both"/>
        <w:rPr>
          <w:rFonts w:ascii="Franklin Gothic Book" w:hAnsi="Franklin Gothic Book"/>
          <w:sz w:val="20"/>
          <w:szCs w:val="20"/>
        </w:rPr>
      </w:pPr>
      <w:bookmarkStart w:id="0" w:name="_GoBack"/>
      <w:bookmarkEnd w:id="0"/>
    </w:p>
    <w:p w:rsidR="0073466D" w:rsidRPr="00FD610E" w:rsidRDefault="0073466D" w:rsidP="0073466D">
      <w:pPr>
        <w:jc w:val="both"/>
        <w:rPr>
          <w:rFonts w:ascii="Franklin Gothic Book" w:hAnsi="Franklin Gothic Book"/>
          <w:b/>
          <w:sz w:val="20"/>
          <w:szCs w:val="20"/>
        </w:rPr>
      </w:pPr>
      <w:r w:rsidRPr="00FD610E">
        <w:rPr>
          <w:rFonts w:ascii="Franklin Gothic Book" w:hAnsi="Franklin Gothic Book"/>
          <w:b/>
          <w:sz w:val="20"/>
          <w:szCs w:val="20"/>
        </w:rPr>
        <w:t xml:space="preserve">Total = ____ of _____ maximum points allowable.  </w:t>
      </w:r>
    </w:p>
    <w:p w:rsidR="0073466D" w:rsidRPr="00FD610E" w:rsidRDefault="0073466D" w:rsidP="0073466D">
      <w:pPr>
        <w:jc w:val="both"/>
        <w:rPr>
          <w:rFonts w:ascii="Franklin Gothic Book" w:hAnsi="Franklin Gothic Book"/>
          <w:sz w:val="20"/>
          <w:szCs w:val="20"/>
        </w:rPr>
      </w:pPr>
      <w:r w:rsidRPr="00FD610E">
        <w:rPr>
          <w:rFonts w:ascii="Franklin Gothic Book" w:hAnsi="Franklin Gothic Book"/>
          <w:sz w:val="20"/>
          <w:szCs w:val="20"/>
          <w:u w:val="single"/>
        </w:rPr>
        <w:t>Additional Observer Notes</w:t>
      </w:r>
      <w:r w:rsidRPr="00FD610E">
        <w:rPr>
          <w:rFonts w:ascii="Franklin Gothic Book" w:hAnsi="Franklin Gothic Book"/>
          <w:sz w:val="20"/>
          <w:szCs w:val="20"/>
        </w:rPr>
        <w:t xml:space="preserve">: </w:t>
      </w:r>
    </w:p>
    <w:p w:rsidR="008D2173" w:rsidRPr="00FD610E" w:rsidRDefault="008D2173" w:rsidP="00BC01A2">
      <w:pPr>
        <w:rPr>
          <w:rFonts w:ascii="Franklin Gothic Book" w:hAnsi="Franklin Gothic Book"/>
        </w:rPr>
      </w:pPr>
    </w:p>
    <w:sectPr w:rsidR="008D2173" w:rsidRPr="00FD6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ajan Pro">
    <w:panose1 w:val="00000000000000000000"/>
    <w:charset w:val="00"/>
    <w:family w:val="roman"/>
    <w:notTrueType/>
    <w:pitch w:val="variable"/>
    <w:sig w:usb0="00000007" w:usb1="00000000"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B73CD"/>
    <w:multiLevelType w:val="hybridMultilevel"/>
    <w:tmpl w:val="BABE983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nsid w:val="137D67D2"/>
    <w:multiLevelType w:val="hybridMultilevel"/>
    <w:tmpl w:val="1D8CF22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19645743"/>
    <w:multiLevelType w:val="hybridMultilevel"/>
    <w:tmpl w:val="B7525264"/>
    <w:lvl w:ilvl="0" w:tplc="5C60560E">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0807735"/>
    <w:multiLevelType w:val="hybridMultilevel"/>
    <w:tmpl w:val="E65025A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16A0C10"/>
    <w:multiLevelType w:val="hybridMultilevel"/>
    <w:tmpl w:val="B91023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6A844BD"/>
    <w:multiLevelType w:val="hybridMultilevel"/>
    <w:tmpl w:val="763C7624"/>
    <w:lvl w:ilvl="0" w:tplc="FFFFFFFF">
      <w:start w:val="1"/>
      <w:numFmt w:val="bullet"/>
      <w:lvlText w:val=""/>
      <w:lvlJc w:val="left"/>
      <w:pPr>
        <w:tabs>
          <w:tab w:val="num" w:pos="720"/>
        </w:tabs>
        <w:ind w:left="720" w:hanging="360"/>
      </w:pPr>
      <w:rPr>
        <w:rFonts w:ascii="Webdings" w:hAnsi="Webdings" w:hint="default"/>
        <w:sz w:val="22"/>
      </w:rPr>
    </w:lvl>
    <w:lvl w:ilvl="1" w:tplc="FFFFFFFF">
      <w:numFmt w:val="bullet"/>
      <w:lvlText w:val=""/>
      <w:lvlJc w:val="left"/>
      <w:pPr>
        <w:tabs>
          <w:tab w:val="num" w:pos="1800"/>
        </w:tabs>
        <w:ind w:left="1800" w:hanging="360"/>
      </w:pPr>
      <w:rPr>
        <w:rFonts w:ascii="Monotype Sorts" w:eastAsia="Times New Roman" w:hAnsi="Monotype Sorts" w:hint="default"/>
        <w:sz w:val="32"/>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2B035B22"/>
    <w:multiLevelType w:val="hybridMultilevel"/>
    <w:tmpl w:val="DCAC536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8F1469C"/>
    <w:multiLevelType w:val="hybridMultilevel"/>
    <w:tmpl w:val="88B8A54E"/>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nsid w:val="3DD006CA"/>
    <w:multiLevelType w:val="hybridMultilevel"/>
    <w:tmpl w:val="E6DAC64A"/>
    <w:lvl w:ilvl="0" w:tplc="0409000F">
      <w:start w:val="4"/>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3030F9B"/>
    <w:multiLevelType w:val="hybridMultilevel"/>
    <w:tmpl w:val="D84C78B2"/>
    <w:lvl w:ilvl="0" w:tplc="FFFFFFFF">
      <w:start w:val="1"/>
      <w:numFmt w:val="bullet"/>
      <w:lvlText w:val=""/>
      <w:lvlJc w:val="left"/>
      <w:pPr>
        <w:tabs>
          <w:tab w:val="num" w:pos="360"/>
        </w:tabs>
        <w:ind w:left="360" w:hanging="360"/>
      </w:pPr>
      <w:rPr>
        <w:rFonts w:ascii="Webdings" w:hAnsi="Webdings" w:hint="default"/>
        <w:sz w:val="22"/>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4AE164B9"/>
    <w:multiLevelType w:val="hybridMultilevel"/>
    <w:tmpl w:val="8D126986"/>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90B4CA7"/>
    <w:multiLevelType w:val="hybridMultilevel"/>
    <w:tmpl w:val="59929B7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504"/>
        </w:tabs>
        <w:ind w:left="576" w:hanging="361"/>
      </w:pPr>
      <w:rPr>
        <w:rFonts w:ascii="Symbol" w:hAnsi="Symbol" w:hint="default"/>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2">
    <w:nsid w:val="5BF64814"/>
    <w:multiLevelType w:val="hybridMultilevel"/>
    <w:tmpl w:val="59929B76"/>
    <w:lvl w:ilvl="0" w:tplc="FFFFFFFF">
      <w:start w:val="1"/>
      <w:numFmt w:val="bullet"/>
      <w:lvlText w:val=""/>
      <w:lvlJc w:val="left"/>
      <w:pPr>
        <w:tabs>
          <w:tab w:val="num" w:pos="720"/>
        </w:tabs>
        <w:ind w:left="720" w:hanging="360"/>
      </w:pPr>
      <w:rPr>
        <w:rFonts w:ascii="Webdings" w:hAnsi="Webdings" w:hint="default"/>
        <w:sz w:val="22"/>
      </w:rPr>
    </w:lvl>
    <w:lvl w:ilvl="1" w:tplc="FFFFFFFF">
      <w:start w:val="1"/>
      <w:numFmt w:val="bullet"/>
      <w:lvlText w:val=""/>
      <w:lvlJc w:val="left"/>
      <w:pPr>
        <w:tabs>
          <w:tab w:val="num" w:pos="864"/>
        </w:tabs>
        <w:ind w:left="936" w:hanging="361"/>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E4942FA"/>
    <w:multiLevelType w:val="hybridMultilevel"/>
    <w:tmpl w:val="7A3E12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2154BF"/>
    <w:multiLevelType w:val="hybridMultilevel"/>
    <w:tmpl w:val="ED8CA01C"/>
    <w:lvl w:ilvl="0" w:tplc="FFFFFFFF">
      <w:start w:val="1"/>
      <w:numFmt w:val="bullet"/>
      <w:lvlText w:val=""/>
      <w:lvlJc w:val="left"/>
      <w:pPr>
        <w:tabs>
          <w:tab w:val="num" w:pos="360"/>
        </w:tabs>
        <w:ind w:left="360" w:hanging="360"/>
      </w:pPr>
      <w:rPr>
        <w:rFonts w:ascii="Webdings" w:hAnsi="Web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7EEA3481"/>
    <w:multiLevelType w:val="hybridMultilevel"/>
    <w:tmpl w:val="0A3265FC"/>
    <w:lvl w:ilvl="0" w:tplc="FFFFFFFF">
      <w:start w:val="1"/>
      <w:numFmt w:val="bullet"/>
      <w:lvlText w:val=""/>
      <w:lvlJc w:val="left"/>
      <w:pPr>
        <w:tabs>
          <w:tab w:val="num" w:pos="360"/>
        </w:tabs>
        <w:ind w:left="360" w:hanging="360"/>
      </w:pPr>
      <w:rPr>
        <w:rFonts w:ascii="Webdings" w:hAnsi="Webdings" w:hint="default"/>
        <w:sz w:val="22"/>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7"/>
  </w:num>
  <w:num w:numId="3">
    <w:abstractNumId w:val="15"/>
  </w:num>
  <w:num w:numId="4">
    <w:abstractNumId w:val="0"/>
  </w:num>
  <w:num w:numId="5">
    <w:abstractNumId w:val="9"/>
  </w:num>
  <w:num w:numId="6">
    <w:abstractNumId w:val="11"/>
  </w:num>
  <w:num w:numId="7">
    <w:abstractNumId w:val="12"/>
  </w:num>
  <w:num w:numId="8">
    <w:abstractNumId w:val="4"/>
  </w:num>
  <w:num w:numId="9">
    <w:abstractNumId w:val="13"/>
  </w:num>
  <w:num w:numId="10">
    <w:abstractNumId w:val="8"/>
  </w:num>
  <w:num w:numId="11">
    <w:abstractNumId w:val="5"/>
  </w:num>
  <w:num w:numId="12">
    <w:abstractNumId w:val="6"/>
  </w:num>
  <w:num w:numId="13">
    <w:abstractNumId w:val="3"/>
  </w:num>
  <w:num w:numId="14">
    <w:abstractNumId w:val="10"/>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F4"/>
    <w:rsid w:val="00001CB7"/>
    <w:rsid w:val="00081194"/>
    <w:rsid w:val="002D421C"/>
    <w:rsid w:val="004909F8"/>
    <w:rsid w:val="005C0761"/>
    <w:rsid w:val="00616F4A"/>
    <w:rsid w:val="006E3449"/>
    <w:rsid w:val="0073466D"/>
    <w:rsid w:val="007B4592"/>
    <w:rsid w:val="008D2173"/>
    <w:rsid w:val="00B476ED"/>
    <w:rsid w:val="00BC01A2"/>
    <w:rsid w:val="00D12AD5"/>
    <w:rsid w:val="00EA1BF4"/>
    <w:rsid w:val="00ED4405"/>
    <w:rsid w:val="00F46BFA"/>
    <w:rsid w:val="00FD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D5"/>
    <w:rPr>
      <w:rFonts w:ascii="Calibri" w:eastAsia="Times New Roman" w:hAnsi="Calibri" w:cs="Times New Roman"/>
      <w:lang w:val="en-CA" w:eastAsia="en-CA"/>
    </w:rPr>
  </w:style>
  <w:style w:type="paragraph" w:styleId="Heading1">
    <w:name w:val="heading 1"/>
    <w:basedOn w:val="Normal"/>
    <w:next w:val="Normal"/>
    <w:link w:val="Heading1Char"/>
    <w:uiPriority w:val="9"/>
    <w:qFormat/>
    <w:rsid w:val="00ED44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9"/>
    <w:qFormat/>
    <w:rsid w:val="006E3449"/>
    <w:pPr>
      <w:keepNext/>
      <w:keepLines/>
      <w:spacing w:before="200" w:after="0"/>
      <w:outlineLvl w:val="5"/>
    </w:pPr>
    <w:rPr>
      <w:rFonts w:ascii="Cambria" w:hAnsi="Cambria"/>
      <w:i/>
      <w:iCs/>
      <w:color w:val="243F60"/>
    </w:rPr>
  </w:style>
  <w:style w:type="paragraph" w:styleId="Heading9">
    <w:name w:val="heading 9"/>
    <w:basedOn w:val="Normal"/>
    <w:next w:val="Normal"/>
    <w:link w:val="Heading9Char"/>
    <w:uiPriority w:val="99"/>
    <w:qFormat/>
    <w:rsid w:val="006E344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A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AD5"/>
    <w:rPr>
      <w:rFonts w:ascii="Calibri" w:eastAsia="Times New Roman" w:hAnsi="Calibri" w:cs="Times New Roman"/>
      <w:lang w:val="en-CA" w:eastAsia="en-CA"/>
    </w:rPr>
  </w:style>
  <w:style w:type="paragraph" w:styleId="BodyTextIndent">
    <w:name w:val="Body Text Indent"/>
    <w:basedOn w:val="Normal"/>
    <w:link w:val="BodyTextIndentChar"/>
    <w:uiPriority w:val="99"/>
    <w:semiHidden/>
    <w:rsid w:val="00D12AD5"/>
    <w:pPr>
      <w:spacing w:after="120"/>
      <w:ind w:left="360"/>
    </w:pPr>
  </w:style>
  <w:style w:type="character" w:customStyle="1" w:styleId="BodyTextIndentChar">
    <w:name w:val="Body Text Indent Char"/>
    <w:basedOn w:val="DefaultParagraphFont"/>
    <w:link w:val="BodyTextIndent"/>
    <w:uiPriority w:val="99"/>
    <w:semiHidden/>
    <w:rsid w:val="00D12AD5"/>
    <w:rPr>
      <w:rFonts w:ascii="Calibri" w:eastAsia="Times New Roman" w:hAnsi="Calibri" w:cs="Times New Roman"/>
      <w:lang w:val="en-CA" w:eastAsia="en-CA"/>
    </w:rPr>
  </w:style>
  <w:style w:type="paragraph" w:styleId="BodyText2">
    <w:name w:val="Body Text 2"/>
    <w:basedOn w:val="Normal"/>
    <w:link w:val="BodyText2Char"/>
    <w:uiPriority w:val="99"/>
    <w:rsid w:val="00D12AD5"/>
    <w:pPr>
      <w:spacing w:after="120" w:line="480" w:lineRule="auto"/>
    </w:pPr>
  </w:style>
  <w:style w:type="character" w:customStyle="1" w:styleId="BodyText2Char">
    <w:name w:val="Body Text 2 Char"/>
    <w:basedOn w:val="DefaultParagraphFont"/>
    <w:link w:val="BodyText2"/>
    <w:uiPriority w:val="99"/>
    <w:rsid w:val="00D12AD5"/>
    <w:rPr>
      <w:rFonts w:ascii="Calibri" w:eastAsia="Times New Roman" w:hAnsi="Calibri" w:cs="Times New Roman"/>
      <w:lang w:val="en-CA" w:eastAsia="en-CA"/>
    </w:rPr>
  </w:style>
  <w:style w:type="character" w:customStyle="1" w:styleId="Heading6Char">
    <w:name w:val="Heading 6 Char"/>
    <w:basedOn w:val="DefaultParagraphFont"/>
    <w:link w:val="Heading6"/>
    <w:uiPriority w:val="99"/>
    <w:rsid w:val="006E3449"/>
    <w:rPr>
      <w:rFonts w:ascii="Cambria" w:eastAsia="Times New Roman" w:hAnsi="Cambria" w:cs="Times New Roman"/>
      <w:i/>
      <w:iCs/>
      <w:color w:val="243F60"/>
      <w:lang w:val="en-CA" w:eastAsia="en-CA"/>
    </w:rPr>
  </w:style>
  <w:style w:type="character" w:customStyle="1" w:styleId="Heading9Char">
    <w:name w:val="Heading 9 Char"/>
    <w:basedOn w:val="DefaultParagraphFont"/>
    <w:link w:val="Heading9"/>
    <w:uiPriority w:val="99"/>
    <w:rsid w:val="006E3449"/>
    <w:rPr>
      <w:rFonts w:ascii="Cambria" w:eastAsia="Times New Roman" w:hAnsi="Cambria" w:cs="Times New Roman"/>
      <w:i/>
      <w:iCs/>
      <w:color w:val="404040"/>
      <w:sz w:val="20"/>
      <w:szCs w:val="20"/>
      <w:lang w:val="en-CA" w:eastAsia="en-CA"/>
    </w:rPr>
  </w:style>
  <w:style w:type="paragraph" w:styleId="Caption">
    <w:name w:val="caption"/>
    <w:basedOn w:val="Normal"/>
    <w:next w:val="Normal"/>
    <w:uiPriority w:val="99"/>
    <w:qFormat/>
    <w:rsid w:val="006E3449"/>
    <w:pPr>
      <w:spacing w:after="0" w:line="240" w:lineRule="auto"/>
    </w:pPr>
    <w:rPr>
      <w:rFonts w:ascii="Times New Roman" w:hAnsi="Times New Roman"/>
      <w:b/>
      <w:bCs/>
      <w:sz w:val="24"/>
      <w:szCs w:val="20"/>
    </w:rPr>
  </w:style>
  <w:style w:type="character" w:customStyle="1" w:styleId="Heading1Char">
    <w:name w:val="Heading 1 Char"/>
    <w:basedOn w:val="DefaultParagraphFont"/>
    <w:link w:val="Heading1"/>
    <w:uiPriority w:val="9"/>
    <w:rsid w:val="00ED4405"/>
    <w:rPr>
      <w:rFonts w:asciiTheme="majorHAnsi" w:eastAsiaTheme="majorEastAsia" w:hAnsiTheme="majorHAnsi" w:cstheme="majorBidi"/>
      <w:b/>
      <w:bCs/>
      <w:color w:val="365F91" w:themeColor="accent1" w:themeShade="BF"/>
      <w:sz w:val="28"/>
      <w:szCs w:val="28"/>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AD5"/>
    <w:rPr>
      <w:rFonts w:ascii="Calibri" w:eastAsia="Times New Roman" w:hAnsi="Calibri" w:cs="Times New Roman"/>
      <w:lang w:val="en-CA" w:eastAsia="en-CA"/>
    </w:rPr>
  </w:style>
  <w:style w:type="paragraph" w:styleId="Heading1">
    <w:name w:val="heading 1"/>
    <w:basedOn w:val="Normal"/>
    <w:next w:val="Normal"/>
    <w:link w:val="Heading1Char"/>
    <w:uiPriority w:val="9"/>
    <w:qFormat/>
    <w:rsid w:val="00ED44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9"/>
    <w:qFormat/>
    <w:rsid w:val="006E3449"/>
    <w:pPr>
      <w:keepNext/>
      <w:keepLines/>
      <w:spacing w:before="200" w:after="0"/>
      <w:outlineLvl w:val="5"/>
    </w:pPr>
    <w:rPr>
      <w:rFonts w:ascii="Cambria" w:hAnsi="Cambria"/>
      <w:i/>
      <w:iCs/>
      <w:color w:val="243F60"/>
    </w:rPr>
  </w:style>
  <w:style w:type="paragraph" w:styleId="Heading9">
    <w:name w:val="heading 9"/>
    <w:basedOn w:val="Normal"/>
    <w:next w:val="Normal"/>
    <w:link w:val="Heading9Char"/>
    <w:uiPriority w:val="99"/>
    <w:qFormat/>
    <w:rsid w:val="006E3449"/>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A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AD5"/>
    <w:rPr>
      <w:rFonts w:ascii="Calibri" w:eastAsia="Times New Roman" w:hAnsi="Calibri" w:cs="Times New Roman"/>
      <w:lang w:val="en-CA" w:eastAsia="en-CA"/>
    </w:rPr>
  </w:style>
  <w:style w:type="paragraph" w:styleId="BodyTextIndent">
    <w:name w:val="Body Text Indent"/>
    <w:basedOn w:val="Normal"/>
    <w:link w:val="BodyTextIndentChar"/>
    <w:uiPriority w:val="99"/>
    <w:semiHidden/>
    <w:rsid w:val="00D12AD5"/>
    <w:pPr>
      <w:spacing w:after="120"/>
      <w:ind w:left="360"/>
    </w:pPr>
  </w:style>
  <w:style w:type="character" w:customStyle="1" w:styleId="BodyTextIndentChar">
    <w:name w:val="Body Text Indent Char"/>
    <w:basedOn w:val="DefaultParagraphFont"/>
    <w:link w:val="BodyTextIndent"/>
    <w:uiPriority w:val="99"/>
    <w:semiHidden/>
    <w:rsid w:val="00D12AD5"/>
    <w:rPr>
      <w:rFonts w:ascii="Calibri" w:eastAsia="Times New Roman" w:hAnsi="Calibri" w:cs="Times New Roman"/>
      <w:lang w:val="en-CA" w:eastAsia="en-CA"/>
    </w:rPr>
  </w:style>
  <w:style w:type="paragraph" w:styleId="BodyText2">
    <w:name w:val="Body Text 2"/>
    <w:basedOn w:val="Normal"/>
    <w:link w:val="BodyText2Char"/>
    <w:uiPriority w:val="99"/>
    <w:rsid w:val="00D12AD5"/>
    <w:pPr>
      <w:spacing w:after="120" w:line="480" w:lineRule="auto"/>
    </w:pPr>
  </w:style>
  <w:style w:type="character" w:customStyle="1" w:styleId="BodyText2Char">
    <w:name w:val="Body Text 2 Char"/>
    <w:basedOn w:val="DefaultParagraphFont"/>
    <w:link w:val="BodyText2"/>
    <w:uiPriority w:val="99"/>
    <w:rsid w:val="00D12AD5"/>
    <w:rPr>
      <w:rFonts w:ascii="Calibri" w:eastAsia="Times New Roman" w:hAnsi="Calibri" w:cs="Times New Roman"/>
      <w:lang w:val="en-CA" w:eastAsia="en-CA"/>
    </w:rPr>
  </w:style>
  <w:style w:type="character" w:customStyle="1" w:styleId="Heading6Char">
    <w:name w:val="Heading 6 Char"/>
    <w:basedOn w:val="DefaultParagraphFont"/>
    <w:link w:val="Heading6"/>
    <w:uiPriority w:val="99"/>
    <w:rsid w:val="006E3449"/>
    <w:rPr>
      <w:rFonts w:ascii="Cambria" w:eastAsia="Times New Roman" w:hAnsi="Cambria" w:cs="Times New Roman"/>
      <w:i/>
      <w:iCs/>
      <w:color w:val="243F60"/>
      <w:lang w:val="en-CA" w:eastAsia="en-CA"/>
    </w:rPr>
  </w:style>
  <w:style w:type="character" w:customStyle="1" w:styleId="Heading9Char">
    <w:name w:val="Heading 9 Char"/>
    <w:basedOn w:val="DefaultParagraphFont"/>
    <w:link w:val="Heading9"/>
    <w:uiPriority w:val="99"/>
    <w:rsid w:val="006E3449"/>
    <w:rPr>
      <w:rFonts w:ascii="Cambria" w:eastAsia="Times New Roman" w:hAnsi="Cambria" w:cs="Times New Roman"/>
      <w:i/>
      <w:iCs/>
      <w:color w:val="404040"/>
      <w:sz w:val="20"/>
      <w:szCs w:val="20"/>
      <w:lang w:val="en-CA" w:eastAsia="en-CA"/>
    </w:rPr>
  </w:style>
  <w:style w:type="paragraph" w:styleId="Caption">
    <w:name w:val="caption"/>
    <w:basedOn w:val="Normal"/>
    <w:next w:val="Normal"/>
    <w:uiPriority w:val="99"/>
    <w:qFormat/>
    <w:rsid w:val="006E3449"/>
    <w:pPr>
      <w:spacing w:after="0" w:line="240" w:lineRule="auto"/>
    </w:pPr>
    <w:rPr>
      <w:rFonts w:ascii="Times New Roman" w:hAnsi="Times New Roman"/>
      <w:b/>
      <w:bCs/>
      <w:sz w:val="24"/>
      <w:szCs w:val="20"/>
    </w:rPr>
  </w:style>
  <w:style w:type="character" w:customStyle="1" w:styleId="Heading1Char">
    <w:name w:val="Heading 1 Char"/>
    <w:basedOn w:val="DefaultParagraphFont"/>
    <w:link w:val="Heading1"/>
    <w:uiPriority w:val="9"/>
    <w:rsid w:val="00ED4405"/>
    <w:rPr>
      <w:rFonts w:asciiTheme="majorHAnsi" w:eastAsiaTheme="majorEastAsia" w:hAnsiTheme="majorHAnsi" w:cstheme="majorBidi"/>
      <w:b/>
      <w:bCs/>
      <w:color w:val="365F91" w:themeColor="accent1" w:themeShade="BF"/>
      <w:sz w:val="28"/>
      <w:szCs w:val="2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F15D6-FBEC-409A-B184-20DAA18C1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Kimberley Toepfer-bochsler</dc:creator>
  <cp:lastModifiedBy>Kimberley Toepfer-bochsler</cp:lastModifiedBy>
  <cp:revision>7</cp:revision>
  <dcterms:created xsi:type="dcterms:W3CDTF">2014-01-07T21:39:00Z</dcterms:created>
  <dcterms:modified xsi:type="dcterms:W3CDTF">2014-01-24T19:09:00Z</dcterms:modified>
</cp:coreProperties>
</file>